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Автоматизация вспомогательных процессов</w:t>
      </w:r>
    </w:p>
    <w:p>
      <w:pPr>
        <w:pStyle w:val="NoSpacing"/>
        <w:ind w:hanging="0"/>
        <w:jc w:val="center"/>
        <w:rPr/>
      </w:pPr>
      <w:r>
        <w:rPr/>
      </w:r>
    </w:p>
    <w:p>
      <w:pPr>
        <w:pStyle w:val="NoSpacing"/>
        <w:ind w:hanging="0"/>
        <w:jc w:val="center"/>
        <w:rPr/>
      </w:pPr>
      <w:bookmarkStart w:id="0" w:name="_GoBack"/>
      <w:bookmarkEnd w:id="0"/>
      <w:r>
        <w:rPr/>
        <w:t>Практическое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2.4. Автоматизация вспомогательных процессов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Автоматизация вспомогательных процессов</w:t>
      </w:r>
    </w:p>
    <w:p>
      <w:pPr>
        <w:pStyle w:val="Normal"/>
        <w:widowControl w:val="false"/>
        <w:shd w:val="clear" w:color="auto" w:fill="FFFFFF"/>
        <w:spacing w:lineRule="auto" w:line="360" w:before="0" w:after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Цель: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научиться читать схемы автоматизации вспомогательных процессов.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center"/>
        <w:rPr>
          <w:rFonts w:ascii="Times New Roman" w:hAnsi="Times New Roman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Краткие теоретические сведения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Автоматизация систем вентиляции и кондиционирования воздуха обеспечивает требуемые условия воздушной среды в помещениях, повышение надежности работы систем, включение и отключение их по специальным требованиям (например, при авариях), сокращение обслуживающего персонала, экономию тепла, холода и электроэнергии. Параметры, наблюдение за которыми необходимо для правильной и экономичной работы систем вентиляции и кондиционирования воздуха, контролируются показывающими приборами, причем на щиты автоматизации рекомендуется выносить только приборы контроля основных параметров, отображающих работу систем в целом. Приборы контроля промежуточных параметров, характеризующих работу отдельных элементов и узлов систем, устанавливаются по месту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2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center"/>
        <w:rPr>
          <w:rFonts w:ascii="Times New Roman" w:hAnsi="Times New Roman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Ответьте на контрольные вопросы: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Что относится к в</w:t>
      </w:r>
      <w:r>
        <w:rPr>
          <w:rFonts w:ascii="Times New Roman;serif" w:hAnsi="Times New Roman;serif"/>
          <w:b w:val="false"/>
          <w:i w:val="false"/>
          <w:caps w:val="false"/>
          <w:smallCaps w:val="false"/>
          <w:color w:val="181818"/>
          <w:spacing w:val="0"/>
          <w:sz w:val="28"/>
        </w:rPr>
        <w:t>спомогательным средствам автоматизации в электрических системах.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color w:val="181818"/>
          <w:spacing w:val="0"/>
          <w:sz w:val="28"/>
        </w:rPr>
        <w:t>2. Назначение, устройство, принцип действия ключей, переключателей, кнопок и кнопочных станций, магнитных пускателей, промежуточных реле.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color w:val="181818"/>
          <w:spacing w:val="0"/>
          <w:sz w:val="28"/>
        </w:rPr>
        <w:t>3. Опишите назначение, устройство, принцип действия следующих устройств: пневмотумблеры, пневмокнопки, байпасные панели управления.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color w:val="181818"/>
          <w:spacing w:val="0"/>
          <w:sz w:val="28"/>
        </w:rPr>
        <w:t>4. Дайте физическое объяснение тому факту, что в замкнутой системе процессы регулирования протекают интенсивнее, чем в разомкнутой.</w:t>
      </w:r>
    </w:p>
    <w:p>
      <w:pPr>
        <w:pStyle w:val="Style24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1069" w:hanging="0"/>
        <w:rPr/>
      </w:pPr>
      <w:r>
        <w:rPr/>
      </w:r>
    </w:p>
    <w:p>
      <w:pPr>
        <w:pStyle w:val="1"/>
        <w:numPr>
          <w:ilvl w:val="0"/>
          <w:numId w:val="0"/>
        </w:numPr>
        <w:ind w:left="1069" w:hanging="0"/>
        <w:rPr/>
      </w:pPr>
      <w:r>
        <w:rPr/>
      </w:r>
    </w:p>
    <w:p>
      <w:pPr>
        <w:pStyle w:val="1"/>
        <w:numPr>
          <w:ilvl w:val="0"/>
          <w:numId w:val="0"/>
        </w:numPr>
        <w:ind w:left="1069" w:hanging="0"/>
        <w:rPr/>
      </w:pPr>
      <w:r>
        <w:rPr/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Клюев А.С., Клюев С.А. Проектирование систем автоматизации/ Под ред. А. С. Клюева. – М.: ИСПО – Сервис, 2002.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2. Правила выполнения рабочей документации автоматизации технологических процессов. ГОСТ 21.408 –93 – Офиц. изд. – М.: Изд-во стандартов, 2002.</w:t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altName w:val="serif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84604836"/>
    </w:sdtPr>
    <w:sdtContent>
      <w:p>
        <w:pPr>
          <w:pStyle w:val="Style31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1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character" w:styleId="Style22">
    <w:name w:val="Символ нумерации"/>
    <w:qFormat/>
    <w:rPr/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Lucida Sans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8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9">
    <w:name w:val="Колонтитул"/>
    <w:basedOn w:val="Normal"/>
    <w:qFormat/>
    <w:pPr/>
    <w:rPr/>
  </w:style>
  <w:style w:type="paragraph" w:styleId="Style30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Application>LibreOffice/7.4.0.3$Windows_X86_64 LibreOffice_project/f85e47c08ddd19c015c0114a68350214f7066f5a</Application>
  <AppVersion>15.0000</AppVersion>
  <Pages>3</Pages>
  <Words>237</Words>
  <Characters>1842</Characters>
  <CharactersWithSpaces>2065</CharactersWithSpaces>
  <Paragraphs>21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2022-11-13T14:57:36Z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